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28F" w:rsidRDefault="0085028F" w:rsidP="000637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Жолдарды жоспарлау негізгі үрдістер.</w:t>
      </w:r>
    </w:p>
    <w:p w:rsidR="0085028F" w:rsidRDefault="0085028F" w:rsidP="00E07F4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Қала көліктері және олардың түрлері. Қаланың бас жоспары.</w:t>
      </w:r>
    </w:p>
    <w:p w:rsidR="0085028F" w:rsidRDefault="0085028F" w:rsidP="0083662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Қала жолдары мен көшелердің жіктелуі.</w:t>
      </w:r>
    </w:p>
    <w:p w:rsidR="0085028F" w:rsidRDefault="0085028F" w:rsidP="008502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Мақсаты, оларға қойылатын талаптар. Қалалық автомобиль жолдары.</w:t>
      </w:r>
    </w:p>
    <w:p w:rsidR="0085028F" w:rsidRDefault="0085028F" w:rsidP="004150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Қала көшелері мен жолдарының негізгі элементтері.</w:t>
      </w:r>
    </w:p>
    <w:p w:rsidR="0085028F" w:rsidRDefault="0085028F" w:rsidP="00781D0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Жол және тротуар. Бөлу жолақтары. Алаңдар мен қиылыстар.</w:t>
      </w:r>
    </w:p>
    <w:p w:rsidR="0085028F" w:rsidRDefault="0085028F" w:rsidP="00C177F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Көшелердің көлденең бейінін жобалау.</w:t>
      </w:r>
    </w:p>
    <w:p w:rsidR="0085028F" w:rsidRDefault="0085028F" w:rsidP="00503E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Жүру бөлігі мен тротуарлардың енін есептеу. Қала жолдарының, көшелер мен магистральдардың типтік көлденең профильдері.</w:t>
      </w:r>
    </w:p>
    <w:p w:rsidR="0085028F" w:rsidRDefault="0085028F" w:rsidP="007870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Жоспардағы және бойлық профильдегі көшені жобалау.</w:t>
      </w:r>
    </w:p>
    <w:p w:rsidR="0085028F" w:rsidRDefault="0085028F" w:rsidP="007870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 xml:space="preserve">Жоспар және бойлық профиль элементтеріне арналған стандарттар. </w:t>
      </w:r>
    </w:p>
    <w:p w:rsidR="0085028F" w:rsidRDefault="0085028F" w:rsidP="00C143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Pr="0085028F">
        <w:rPr>
          <w:rFonts w:ascii="Times New Roman" w:hAnsi="Times New Roman" w:cs="Times New Roman"/>
          <w:sz w:val="28"/>
          <w:szCs w:val="28"/>
          <w:lang w:val="kk-KZ"/>
        </w:rPr>
        <w:t>ринциптері бойлық профильге қызыл сызық салу. Көшелердің жоспары мен бойлық профилін қиылысатын магистральдармен байланыстыру.</w:t>
      </w:r>
    </w:p>
    <w:p w:rsidR="0085028F" w:rsidRDefault="0085028F" w:rsidP="00B278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Қала көшелері мен магистральдарында жер асты желілерін жарықтандыру, көгалдандыру және орналастыру.</w:t>
      </w:r>
    </w:p>
    <w:p w:rsidR="0085028F" w:rsidRDefault="0085028F" w:rsidP="007B74D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28F">
        <w:rPr>
          <w:rFonts w:ascii="Times New Roman" w:hAnsi="Times New Roman" w:cs="Times New Roman"/>
          <w:sz w:val="28"/>
          <w:szCs w:val="28"/>
          <w:lang w:val="kk-KZ"/>
        </w:rPr>
        <w:t>Орналастыруға қойылатын талаптар.Қала көшелері мен жолдарының қиылысы.</w:t>
      </w:r>
    </w:p>
    <w:p w:rsidR="0085028F" w:rsidRPr="0085028F" w:rsidRDefault="0085028F" w:rsidP="007B74D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85028F">
        <w:rPr>
          <w:rFonts w:ascii="Times New Roman" w:hAnsi="Times New Roman" w:cs="Times New Roman"/>
          <w:sz w:val="28"/>
          <w:szCs w:val="28"/>
          <w:lang w:val="kk-KZ"/>
        </w:rPr>
        <w:t>Көрінуді қамтамасыз ету. Көру үшбұрышының түсінігі.</w:t>
      </w:r>
    </w:p>
    <w:sectPr w:rsidR="0085028F" w:rsidRPr="00850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4A75AE"/>
    <w:multiLevelType w:val="hybridMultilevel"/>
    <w:tmpl w:val="CEAAD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10A"/>
    <w:rsid w:val="007464A1"/>
    <w:rsid w:val="0077010A"/>
    <w:rsid w:val="0085028F"/>
    <w:rsid w:val="00FA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ACACC"/>
  <w15:chartTrackingRefBased/>
  <w15:docId w15:val="{44F03B6C-E762-4035-A26F-05B46FD83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28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2022-04-12T06:24:00Z</dcterms:created>
  <dcterms:modified xsi:type="dcterms:W3CDTF">2022-04-12T06:31:00Z</dcterms:modified>
</cp:coreProperties>
</file>